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Ceník dětské skupiny od 1. 7. 2026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pravidla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Úhrada za péči je stanovena jako měsíční paušál za rezervaci kapacitního místa dítěte.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Úhrada se sjednává podle rozsahu docházky uvedeného ve smlouvě.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Stravné není součástí úhrady za péči a hradí se samostatně podle skutečně odebrané stravy.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nepřítomnosti dítěte se úhrada za péči nevrací, protože jde o úhradu za rezervované místo.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Změna varianty docházky je možná pouze písemnou dohodou.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Ceník měsíční úhrady za péči</w:t>
      </w:r>
    </w:p>
    <w:tbl>
      <w:tblPr>
        <w:tblW w:w="844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21"/>
        <w:gridCol w:w="2810"/>
        <w:gridCol w:w="2709"/>
      </w:tblGrid>
      <w:tr>
        <w:trPr>
          <w:tblHeader w:val="true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Varianta docházky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Rozsah péče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Měsíční úhrada za péči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5 dnů v týdnu celodenně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1 300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4 dny v týdnu celodenně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1 150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dny v týdnu celodenně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900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2 dny v týdnu individuálně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až 5 hodin denně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700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den v týdnu individuálně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až 5 hodin denně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>
                <w:rFonts w:ascii="Segoe UI;Arial;sans-serif" w:hAnsi="Segoe UI;Arial;sans-serif"/>
              </w:rPr>
            </w:pPr>
            <w:r>
              <w:rPr/>
              <w:t>450 Kč</w:t>
            </w:r>
          </w:p>
        </w:tc>
      </w:tr>
    </w:tbl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Doplňující pravidla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Konkrétní dny docházky a časový rozsah se sjednávají ve smlouvě s rodičem.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Pokud rodič požádá o mimořádný pobyt nad sjednaný rozsah a provozní i kapacitní podmínky to umožní, lze takový pobyt umožnit po předchozí dohodě.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Mimořádný pobyt nad sjednaný rozsah je zpoplatněn částkou 150 Kč za den bez stravy.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Ceník nabývá účinnosti dne 1. 7. 2026. </w:t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</w:rPr>
      </w:pPr>
      <w:r>
        <w:rPr/>
        <w:tab/>
        <w:tab/>
        <w:tab/>
        <w:tab/>
        <w:tab/>
        <w:tab/>
        <w:tab/>
        <w:tab/>
        <w:tab/>
      </w:r>
      <w:r>
        <w:rPr/>
        <w:t>Mgr. Jitka Řeháková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LibreOffice/7.0.3.1$Windows_X86_64 LibreOffice_project/d7547858d014d4cf69878db179d326fc3483e082</Application>
  <Pages>1</Pages>
  <Words>210</Words>
  <Characters>996</Characters>
  <CharactersWithSpaces>1187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2026-04-19T16:42:01Z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